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23E" w:rsidRPr="00B73019" w:rsidRDefault="0090023E" w:rsidP="00590FF9">
      <w:pPr>
        <w:rPr>
          <w:rFonts w:asciiTheme="minorHAnsi" w:hAnsiTheme="minorHAnsi" w:cstheme="minorHAnsi"/>
          <w:b/>
          <w:sz w:val="28"/>
          <w:szCs w:val="28"/>
        </w:rPr>
      </w:pPr>
      <w:r w:rsidRPr="00B73019">
        <w:rPr>
          <w:rFonts w:asciiTheme="minorHAnsi" w:hAnsiTheme="minorHAnsi" w:cstheme="minorHAnsi"/>
          <w:b/>
          <w:sz w:val="28"/>
          <w:szCs w:val="28"/>
        </w:rPr>
        <w:t>Divestm</w:t>
      </w:r>
      <w:r w:rsidR="00590FF9" w:rsidRPr="00B73019">
        <w:rPr>
          <w:rFonts w:asciiTheme="minorHAnsi" w:hAnsiTheme="minorHAnsi" w:cstheme="minorHAnsi"/>
          <w:b/>
          <w:sz w:val="28"/>
          <w:szCs w:val="28"/>
        </w:rPr>
        <w:t xml:space="preserve">ent from Fossil </w:t>
      </w:r>
      <w:proofErr w:type="gramStart"/>
      <w:r w:rsidR="00590FF9" w:rsidRPr="00B73019">
        <w:rPr>
          <w:rFonts w:asciiTheme="minorHAnsi" w:hAnsiTheme="minorHAnsi" w:cstheme="minorHAnsi"/>
          <w:b/>
          <w:sz w:val="28"/>
          <w:szCs w:val="28"/>
        </w:rPr>
        <w:t>Fuels  -</w:t>
      </w:r>
      <w:proofErr w:type="gramEnd"/>
      <w:r w:rsidR="00590FF9" w:rsidRPr="00B73019">
        <w:rPr>
          <w:rFonts w:asciiTheme="minorHAnsi" w:hAnsiTheme="minorHAnsi" w:cstheme="minorHAnsi"/>
          <w:b/>
          <w:sz w:val="28"/>
          <w:szCs w:val="28"/>
        </w:rPr>
        <w:t xml:space="preserve">  The What, Why and How</w:t>
      </w:r>
    </w:p>
    <w:p w:rsidR="00590FF9" w:rsidRPr="00B73019" w:rsidRDefault="00590FF9" w:rsidP="00590FF9">
      <w:pPr>
        <w:rPr>
          <w:rFonts w:asciiTheme="minorHAnsi" w:hAnsiTheme="minorHAnsi" w:cstheme="minorHAnsi"/>
          <w:szCs w:val="28"/>
        </w:rPr>
      </w:pPr>
    </w:p>
    <w:p w:rsidR="00590FF9" w:rsidRPr="00B73019" w:rsidRDefault="00590FF9" w:rsidP="00590FF9">
      <w:pPr>
        <w:rPr>
          <w:rFonts w:asciiTheme="minorHAnsi" w:hAnsiTheme="minorHAnsi" w:cstheme="minorHAnsi"/>
          <w:szCs w:val="28"/>
        </w:rPr>
      </w:pPr>
      <w:r w:rsidRPr="00B73019">
        <w:rPr>
          <w:rFonts w:asciiTheme="minorHAnsi" w:hAnsiTheme="minorHAnsi" w:cstheme="minorHAnsi"/>
          <w:szCs w:val="28"/>
        </w:rPr>
        <w:t xml:space="preserve">The government declared a Climate Emergency in 2019 and Surrey County Council was one of the first councils to do the same, but strong words imply actions and in </w:t>
      </w:r>
      <w:r w:rsidR="00AA180C" w:rsidRPr="00AA180C">
        <w:rPr>
          <w:rFonts w:asciiTheme="minorHAnsi" w:hAnsiTheme="minorHAnsi" w:cstheme="minorHAnsi"/>
          <w:szCs w:val="28"/>
        </w:rPr>
        <w:t>Surrey Pension Act Now</w:t>
      </w:r>
      <w:r w:rsidR="00AA180C">
        <w:rPr>
          <w:rFonts w:asciiTheme="minorHAnsi" w:hAnsiTheme="minorHAnsi" w:cstheme="minorHAnsi"/>
          <w:szCs w:val="28"/>
        </w:rPr>
        <w:t xml:space="preserve"> (</w:t>
      </w:r>
      <w:r w:rsidRPr="00B73019">
        <w:rPr>
          <w:rFonts w:asciiTheme="minorHAnsi" w:hAnsiTheme="minorHAnsi" w:cstheme="minorHAnsi"/>
          <w:szCs w:val="28"/>
        </w:rPr>
        <w:t>SPAN</w:t>
      </w:r>
      <w:r w:rsidR="00AA180C">
        <w:rPr>
          <w:rFonts w:asciiTheme="minorHAnsi" w:hAnsiTheme="minorHAnsi" w:cstheme="minorHAnsi"/>
          <w:szCs w:val="28"/>
        </w:rPr>
        <w:t>)</w:t>
      </w:r>
      <w:r w:rsidRPr="00B73019">
        <w:rPr>
          <w:rFonts w:asciiTheme="minorHAnsi" w:hAnsiTheme="minorHAnsi" w:cstheme="minorHAnsi"/>
          <w:szCs w:val="28"/>
        </w:rPr>
        <w:t xml:space="preserve"> we feel that divestment from fossil fuels is one that is a</w:t>
      </w:r>
      <w:r w:rsidR="00C1180B" w:rsidRPr="00B73019">
        <w:rPr>
          <w:rFonts w:asciiTheme="minorHAnsi" w:hAnsiTheme="minorHAnsi" w:cstheme="minorHAnsi"/>
          <w:szCs w:val="28"/>
        </w:rPr>
        <w:t xml:space="preserve">nessential </w:t>
      </w:r>
      <w:r w:rsidRPr="00B73019">
        <w:rPr>
          <w:rFonts w:asciiTheme="minorHAnsi" w:hAnsiTheme="minorHAnsi" w:cstheme="minorHAnsi"/>
          <w:szCs w:val="28"/>
        </w:rPr>
        <w:t>part of our fight for a liveable future.</w:t>
      </w:r>
    </w:p>
    <w:p w:rsidR="00590FF9" w:rsidRPr="00B73019" w:rsidRDefault="00590FF9" w:rsidP="00590FF9">
      <w:pPr>
        <w:rPr>
          <w:rFonts w:asciiTheme="minorHAnsi" w:hAnsiTheme="minorHAnsi" w:cstheme="minorHAnsi"/>
          <w:szCs w:val="28"/>
        </w:rPr>
      </w:pPr>
    </w:p>
    <w:p w:rsidR="00C1180B" w:rsidRPr="00B73019" w:rsidRDefault="00C1180B" w:rsidP="00590FF9">
      <w:pPr>
        <w:rPr>
          <w:rFonts w:asciiTheme="minorHAnsi" w:hAnsiTheme="minorHAnsi" w:cstheme="minorHAnsi"/>
          <w:b/>
          <w:szCs w:val="28"/>
        </w:rPr>
      </w:pPr>
    </w:p>
    <w:p w:rsidR="00590FF9" w:rsidRPr="00B73019" w:rsidRDefault="00C1180B" w:rsidP="00590FF9">
      <w:pPr>
        <w:rPr>
          <w:rFonts w:asciiTheme="minorHAnsi" w:hAnsiTheme="minorHAnsi" w:cstheme="minorHAnsi"/>
          <w:b/>
          <w:szCs w:val="28"/>
        </w:rPr>
      </w:pPr>
      <w:r w:rsidRPr="00B73019">
        <w:rPr>
          <w:rFonts w:asciiTheme="minorHAnsi" w:hAnsiTheme="minorHAnsi" w:cstheme="minorHAnsi"/>
          <w:b/>
          <w:szCs w:val="28"/>
        </w:rPr>
        <w:t>Background</w:t>
      </w:r>
    </w:p>
    <w:p w:rsidR="00C1180B" w:rsidRPr="00B73019" w:rsidRDefault="00C1180B" w:rsidP="00590FF9">
      <w:pPr>
        <w:rPr>
          <w:rFonts w:asciiTheme="minorHAnsi" w:hAnsiTheme="minorHAnsi" w:cstheme="minorHAnsi"/>
          <w:szCs w:val="28"/>
        </w:rPr>
      </w:pPr>
      <w:r w:rsidRPr="00B73019">
        <w:rPr>
          <w:rFonts w:asciiTheme="minorHAnsi" w:hAnsiTheme="minorHAnsi" w:cstheme="minorHAnsi"/>
          <w:szCs w:val="28"/>
        </w:rPr>
        <w:t xml:space="preserve">Pension funds are among the largest institutional investors in fossil fuels.  Nearly 30% of fossil fuel industry shares are held by pension </w:t>
      </w:r>
      <w:proofErr w:type="gramStart"/>
      <w:r w:rsidRPr="00B73019">
        <w:rPr>
          <w:rFonts w:asciiTheme="minorHAnsi" w:hAnsiTheme="minorHAnsi" w:cstheme="minorHAnsi"/>
          <w:szCs w:val="28"/>
        </w:rPr>
        <w:t>funds,</w:t>
      </w:r>
      <w:proofErr w:type="gramEnd"/>
      <w:r w:rsidRPr="00B73019">
        <w:rPr>
          <w:rFonts w:asciiTheme="minorHAnsi" w:hAnsiTheme="minorHAnsi" w:cstheme="minorHAnsi"/>
          <w:szCs w:val="28"/>
        </w:rPr>
        <w:t xml:space="preserve"> this is in spite of many organisations within the pension industry stating their commitment to net zero and positive climate action.</w:t>
      </w:r>
    </w:p>
    <w:p w:rsidR="00C1180B" w:rsidRPr="00B73019" w:rsidRDefault="00C1180B" w:rsidP="00590FF9">
      <w:pPr>
        <w:rPr>
          <w:rFonts w:asciiTheme="minorHAnsi" w:hAnsiTheme="minorHAnsi" w:cstheme="minorHAnsi"/>
          <w:szCs w:val="28"/>
        </w:rPr>
      </w:pPr>
    </w:p>
    <w:p w:rsidR="00C1180B" w:rsidRPr="00B73019" w:rsidRDefault="004946D1" w:rsidP="00590FF9">
      <w:pPr>
        <w:rPr>
          <w:rFonts w:asciiTheme="minorHAnsi" w:hAnsiTheme="minorHAnsi" w:cstheme="minorHAnsi"/>
          <w:szCs w:val="28"/>
        </w:rPr>
      </w:pPr>
      <w:r w:rsidRPr="00B73019">
        <w:rPr>
          <w:rFonts w:asciiTheme="minorHAnsi" w:hAnsiTheme="minorHAnsi" w:cstheme="minorHAnsi"/>
          <w:szCs w:val="28"/>
        </w:rPr>
        <w:t xml:space="preserve">The Institute and Faculty of Actuaries has recently revised and reported its assessment that climate change impacts such as fires, flooding, drought and the breakdown of nature could cause a 50% reduction in </w:t>
      </w:r>
      <w:r w:rsidR="00071283">
        <w:rPr>
          <w:rFonts w:asciiTheme="minorHAnsi" w:hAnsiTheme="minorHAnsi" w:cstheme="minorHAnsi"/>
          <w:szCs w:val="28"/>
        </w:rPr>
        <w:t xml:space="preserve">Global </w:t>
      </w:r>
      <w:r w:rsidRPr="00B73019">
        <w:rPr>
          <w:rFonts w:asciiTheme="minorHAnsi" w:hAnsiTheme="minorHAnsi" w:cstheme="minorHAnsi"/>
          <w:szCs w:val="28"/>
        </w:rPr>
        <w:t>GDP between 2070 and 2090.</w:t>
      </w:r>
    </w:p>
    <w:p w:rsidR="004946D1" w:rsidRPr="00B73019" w:rsidRDefault="004946D1" w:rsidP="00590FF9">
      <w:pPr>
        <w:rPr>
          <w:rFonts w:asciiTheme="minorHAnsi" w:hAnsiTheme="minorHAnsi" w:cstheme="minorHAnsi"/>
          <w:szCs w:val="28"/>
        </w:rPr>
      </w:pPr>
    </w:p>
    <w:p w:rsidR="004946D1" w:rsidRPr="00B73019" w:rsidRDefault="004946D1" w:rsidP="00590FF9">
      <w:pPr>
        <w:rPr>
          <w:rFonts w:asciiTheme="minorHAnsi" w:hAnsiTheme="minorHAnsi" w:cstheme="minorHAnsi"/>
          <w:szCs w:val="28"/>
        </w:rPr>
      </w:pPr>
    </w:p>
    <w:p w:rsidR="00C1180B" w:rsidRPr="00B73019" w:rsidRDefault="00C1180B" w:rsidP="00590FF9">
      <w:pPr>
        <w:rPr>
          <w:rFonts w:asciiTheme="minorHAnsi" w:hAnsiTheme="minorHAnsi" w:cstheme="minorHAnsi"/>
          <w:b/>
          <w:szCs w:val="28"/>
        </w:rPr>
      </w:pPr>
      <w:r w:rsidRPr="00B73019">
        <w:rPr>
          <w:rFonts w:asciiTheme="minorHAnsi" w:hAnsiTheme="minorHAnsi" w:cstheme="minorHAnsi"/>
          <w:b/>
          <w:szCs w:val="28"/>
        </w:rPr>
        <w:t>Why Divest?</w:t>
      </w:r>
    </w:p>
    <w:p w:rsidR="00C1180B" w:rsidRPr="00B73019" w:rsidRDefault="004946D1" w:rsidP="00EF5703">
      <w:pPr>
        <w:rPr>
          <w:rFonts w:asciiTheme="minorHAnsi" w:hAnsiTheme="minorHAnsi" w:cstheme="minorHAnsi"/>
          <w:szCs w:val="28"/>
        </w:rPr>
      </w:pPr>
      <w:r w:rsidRPr="00B73019">
        <w:rPr>
          <w:rFonts w:asciiTheme="minorHAnsi" w:hAnsiTheme="minorHAnsi" w:cstheme="minorHAnsi"/>
          <w:szCs w:val="28"/>
        </w:rPr>
        <w:t>There are two main categories of arguments for fossil fuel divestment: moral and financial/economic.</w:t>
      </w:r>
    </w:p>
    <w:p w:rsidR="00EF5703" w:rsidRPr="00B73019" w:rsidRDefault="00EF5703" w:rsidP="00EF5703">
      <w:pPr>
        <w:rPr>
          <w:rFonts w:asciiTheme="minorHAnsi" w:hAnsiTheme="minorHAnsi" w:cstheme="minorHAnsi"/>
          <w:szCs w:val="28"/>
        </w:rPr>
      </w:pPr>
    </w:p>
    <w:p w:rsidR="008771B5" w:rsidRPr="00B73019" w:rsidRDefault="00EF5703" w:rsidP="00EF5703">
      <w:pPr>
        <w:rPr>
          <w:rFonts w:asciiTheme="minorHAnsi" w:hAnsiTheme="minorHAnsi" w:cstheme="minorHAnsi"/>
          <w:szCs w:val="28"/>
        </w:rPr>
      </w:pPr>
      <w:r w:rsidRPr="00B73019">
        <w:rPr>
          <w:rFonts w:asciiTheme="minorHAnsi" w:hAnsiTheme="minorHAnsi" w:cstheme="minorHAnsi"/>
          <w:szCs w:val="28"/>
        </w:rPr>
        <w:t>The moral argument is based on widely accepted scientific research that to limit global heating to under 2 degrees C and prevent catastrophic levels of climate change</w:t>
      </w:r>
      <w:r w:rsidR="00BE6A90" w:rsidRPr="00B73019">
        <w:rPr>
          <w:rFonts w:asciiTheme="minorHAnsi" w:hAnsiTheme="minorHAnsi" w:cstheme="minorHAnsi"/>
          <w:szCs w:val="28"/>
        </w:rPr>
        <w:t>,</w:t>
      </w:r>
      <w:r w:rsidRPr="00B73019">
        <w:rPr>
          <w:rFonts w:asciiTheme="minorHAnsi" w:hAnsiTheme="minorHAnsi" w:cstheme="minorHAnsi"/>
          <w:szCs w:val="28"/>
        </w:rPr>
        <w:t xml:space="preserve"> between 60 and 80% of fossil fuels need to stay in the ground.   However fossil fuel companies are</w:t>
      </w:r>
      <w:r w:rsidR="00B11BC0" w:rsidRPr="00B73019">
        <w:rPr>
          <w:rFonts w:asciiTheme="minorHAnsi" w:hAnsiTheme="minorHAnsi" w:cstheme="minorHAnsi"/>
          <w:szCs w:val="28"/>
        </w:rPr>
        <w:t xml:space="preserve"> currently</w:t>
      </w:r>
      <w:r w:rsidRPr="00B73019">
        <w:rPr>
          <w:rFonts w:asciiTheme="minorHAnsi" w:hAnsiTheme="minorHAnsi" w:cstheme="minorHAnsi"/>
          <w:szCs w:val="28"/>
        </w:rPr>
        <w:t xml:space="preserve"> ignoring </w:t>
      </w:r>
      <w:r w:rsidR="008771B5" w:rsidRPr="00B73019">
        <w:rPr>
          <w:rFonts w:asciiTheme="minorHAnsi" w:hAnsiTheme="minorHAnsi" w:cstheme="minorHAnsi"/>
          <w:szCs w:val="28"/>
        </w:rPr>
        <w:t>this reality and continuing to extract</w:t>
      </w:r>
      <w:r w:rsidR="00BE6A90" w:rsidRPr="00B73019">
        <w:rPr>
          <w:rFonts w:asciiTheme="minorHAnsi" w:hAnsiTheme="minorHAnsi" w:cstheme="minorHAnsi"/>
          <w:szCs w:val="28"/>
        </w:rPr>
        <w:t>, refine and sell their products</w:t>
      </w:r>
      <w:r w:rsidR="00B73019">
        <w:rPr>
          <w:rFonts w:asciiTheme="minorHAnsi" w:hAnsiTheme="minorHAnsi" w:cstheme="minorHAnsi"/>
          <w:szCs w:val="28"/>
        </w:rPr>
        <w:t>, i</w:t>
      </w:r>
      <w:r w:rsidR="00BE6A90" w:rsidRPr="00B73019">
        <w:rPr>
          <w:rFonts w:asciiTheme="minorHAnsi" w:hAnsiTheme="minorHAnsi" w:cstheme="minorHAnsi"/>
          <w:szCs w:val="28"/>
        </w:rPr>
        <w:t>n addition many are</w:t>
      </w:r>
      <w:r w:rsidR="008771B5" w:rsidRPr="00B73019">
        <w:rPr>
          <w:rFonts w:asciiTheme="minorHAnsi" w:hAnsiTheme="minorHAnsi" w:cstheme="minorHAnsi"/>
          <w:szCs w:val="28"/>
        </w:rPr>
        <w:t xml:space="preserve"> pursuing policies of </w:t>
      </w:r>
      <w:r w:rsidR="00B11BC0" w:rsidRPr="00B73019">
        <w:rPr>
          <w:rFonts w:asciiTheme="minorHAnsi" w:hAnsiTheme="minorHAnsi" w:cstheme="minorHAnsi"/>
          <w:szCs w:val="28"/>
        </w:rPr>
        <w:t xml:space="preserve">exploration and the </w:t>
      </w:r>
      <w:r w:rsidR="008771B5" w:rsidRPr="00B73019">
        <w:rPr>
          <w:rFonts w:asciiTheme="minorHAnsi" w:hAnsiTheme="minorHAnsi" w:cstheme="minorHAnsi"/>
          <w:szCs w:val="28"/>
        </w:rPr>
        <w:t xml:space="preserve">development </w:t>
      </w:r>
      <w:r w:rsidR="00B11BC0" w:rsidRPr="00B73019">
        <w:rPr>
          <w:rFonts w:asciiTheme="minorHAnsi" w:hAnsiTheme="minorHAnsi" w:cstheme="minorHAnsi"/>
          <w:szCs w:val="28"/>
        </w:rPr>
        <w:t xml:space="preserve">of </w:t>
      </w:r>
      <w:r w:rsidR="008771B5" w:rsidRPr="00B73019">
        <w:rPr>
          <w:rFonts w:asciiTheme="minorHAnsi" w:hAnsiTheme="minorHAnsi" w:cstheme="minorHAnsi"/>
          <w:szCs w:val="28"/>
        </w:rPr>
        <w:t>new fields.</w:t>
      </w:r>
    </w:p>
    <w:p w:rsidR="00B73019" w:rsidRPr="00B73019" w:rsidRDefault="00BE6A90" w:rsidP="00DB406E">
      <w:pPr>
        <w:pStyle w:val="dcr-s3ycb2"/>
        <w:textAlignment w:val="baseline"/>
        <w:rPr>
          <w:rFonts w:asciiTheme="minorHAnsi" w:hAnsiTheme="minorHAnsi" w:cstheme="minorHAnsi"/>
          <w:color w:val="121212"/>
          <w:szCs w:val="28"/>
        </w:rPr>
      </w:pPr>
      <w:r w:rsidRPr="00B73019">
        <w:rPr>
          <w:rFonts w:asciiTheme="minorHAnsi" w:hAnsiTheme="minorHAnsi" w:cstheme="minorHAnsi"/>
          <w:color w:val="121212"/>
        </w:rPr>
        <w:t>The financial argument rests on the premise that if international agreements on climate change are met, then fossil fuel investments will become worthless</w:t>
      </w:r>
      <w:r w:rsidR="00B11BC0" w:rsidRPr="00B73019">
        <w:rPr>
          <w:rFonts w:asciiTheme="minorHAnsi" w:hAnsiTheme="minorHAnsi" w:cstheme="minorHAnsi"/>
          <w:color w:val="121212"/>
        </w:rPr>
        <w:t>,</w:t>
      </w:r>
      <w:r w:rsidRPr="00B73019">
        <w:rPr>
          <w:rFonts w:asciiTheme="minorHAnsi" w:hAnsiTheme="minorHAnsi" w:cstheme="minorHAnsi"/>
          <w:color w:val="121212"/>
        </w:rPr>
        <w:t xml:space="preserve"> stranded assets.  This </w:t>
      </w:r>
      <w:r w:rsidR="00DB406E" w:rsidRPr="00B73019">
        <w:rPr>
          <w:rFonts w:asciiTheme="minorHAnsi" w:hAnsiTheme="minorHAnsi" w:cstheme="minorHAnsi"/>
          <w:color w:val="121212"/>
        </w:rPr>
        <w:t xml:space="preserve">argument is widely supported, Mark Carney, </w:t>
      </w:r>
      <w:r w:rsidR="00B73019" w:rsidRPr="00B73019">
        <w:rPr>
          <w:rFonts w:asciiTheme="minorHAnsi" w:hAnsiTheme="minorHAnsi" w:cstheme="minorHAnsi"/>
          <w:color w:val="121212"/>
        </w:rPr>
        <w:t>ex-Governor</w:t>
      </w:r>
      <w:r w:rsidR="00DB406E" w:rsidRPr="00B73019">
        <w:rPr>
          <w:rFonts w:asciiTheme="minorHAnsi" w:hAnsiTheme="minorHAnsi" w:cstheme="minorHAnsi"/>
          <w:color w:val="121212"/>
        </w:rPr>
        <w:t xml:space="preserve"> of the Bank of England explained that ‘the vast majority of reserves are unburnable’.  The World Bank has </w:t>
      </w:r>
      <w:r w:rsidR="00DB406E" w:rsidRPr="00B73019">
        <w:rPr>
          <w:rFonts w:asciiTheme="minorHAnsi" w:hAnsiTheme="minorHAnsi" w:cstheme="minorHAnsi"/>
          <w:color w:val="121212"/>
          <w:szCs w:val="28"/>
        </w:rPr>
        <w:t>also said ‘every company, investor and bank that screens new and existing investments for climate risk is simply being pragmatic’.</w:t>
      </w:r>
    </w:p>
    <w:p w:rsidR="00DB406E" w:rsidRPr="00B73019" w:rsidRDefault="00B73019" w:rsidP="00DB406E">
      <w:pPr>
        <w:pStyle w:val="dcr-s3ycb2"/>
        <w:textAlignment w:val="baseline"/>
        <w:rPr>
          <w:rFonts w:asciiTheme="minorHAnsi" w:hAnsiTheme="minorHAnsi" w:cstheme="minorHAnsi"/>
          <w:color w:val="121212"/>
          <w:szCs w:val="28"/>
        </w:rPr>
      </w:pPr>
      <w:r w:rsidRPr="00B73019">
        <w:rPr>
          <w:rFonts w:asciiTheme="minorHAnsi" w:hAnsiTheme="minorHAnsi" w:cstheme="minorHAnsi"/>
          <w:color w:val="121212"/>
          <w:szCs w:val="28"/>
        </w:rPr>
        <w:t>In addition to divestment from fossil fuel companies SPAN has also drawn attention to their ‘enablers’ the banks</w:t>
      </w:r>
      <w:r w:rsidR="00071283">
        <w:rPr>
          <w:rFonts w:asciiTheme="minorHAnsi" w:hAnsiTheme="minorHAnsi" w:cstheme="minorHAnsi"/>
          <w:color w:val="121212"/>
          <w:szCs w:val="28"/>
        </w:rPr>
        <w:t xml:space="preserve"> and </w:t>
      </w:r>
      <w:r w:rsidRPr="00B73019">
        <w:rPr>
          <w:rFonts w:asciiTheme="minorHAnsi" w:hAnsiTheme="minorHAnsi" w:cstheme="minorHAnsi"/>
          <w:color w:val="121212"/>
          <w:szCs w:val="28"/>
        </w:rPr>
        <w:t xml:space="preserve">insurance </w:t>
      </w:r>
      <w:r w:rsidR="00071283">
        <w:rPr>
          <w:rFonts w:asciiTheme="minorHAnsi" w:hAnsiTheme="minorHAnsi" w:cstheme="minorHAnsi"/>
          <w:color w:val="121212"/>
          <w:szCs w:val="28"/>
        </w:rPr>
        <w:t>companies</w:t>
      </w:r>
      <w:r w:rsidRPr="00B73019">
        <w:rPr>
          <w:rFonts w:asciiTheme="minorHAnsi" w:hAnsiTheme="minorHAnsi" w:cstheme="minorHAnsi"/>
          <w:color w:val="121212"/>
          <w:szCs w:val="28"/>
        </w:rPr>
        <w:t xml:space="preserve"> without which fossil fuel companies could not operate.</w:t>
      </w:r>
    </w:p>
    <w:p w:rsidR="00DB406E" w:rsidRPr="00B73019" w:rsidRDefault="00DB406E" w:rsidP="00DB406E">
      <w:pPr>
        <w:pStyle w:val="dcr-s3ycb2"/>
        <w:textAlignment w:val="baseline"/>
        <w:rPr>
          <w:rFonts w:asciiTheme="minorHAnsi" w:hAnsiTheme="minorHAnsi" w:cstheme="minorHAnsi"/>
          <w:color w:val="121212"/>
          <w:szCs w:val="28"/>
        </w:rPr>
      </w:pPr>
      <w:r w:rsidRPr="00B73019">
        <w:rPr>
          <w:rFonts w:asciiTheme="minorHAnsi" w:hAnsiTheme="minorHAnsi" w:cstheme="minorHAnsi"/>
          <w:color w:val="121212"/>
          <w:szCs w:val="28"/>
        </w:rPr>
        <w:t>It is recognised that the impact of divestment on shar prices may be relatively small, however the reputational damage that may follow could have serious financial consequences.</w:t>
      </w:r>
    </w:p>
    <w:p w:rsidR="00590FF9" w:rsidRPr="00B73019" w:rsidRDefault="00590FF9" w:rsidP="00590FF9">
      <w:pPr>
        <w:rPr>
          <w:rFonts w:asciiTheme="minorHAnsi" w:hAnsiTheme="minorHAnsi" w:cstheme="minorHAnsi"/>
          <w:szCs w:val="28"/>
        </w:rPr>
      </w:pPr>
    </w:p>
    <w:p w:rsidR="00590FF9" w:rsidRPr="00B73019" w:rsidRDefault="00590FF9" w:rsidP="00590FF9">
      <w:pPr>
        <w:rPr>
          <w:rFonts w:asciiTheme="minorHAnsi" w:hAnsiTheme="minorHAnsi" w:cstheme="minorHAnsi"/>
          <w:b/>
          <w:szCs w:val="28"/>
        </w:rPr>
      </w:pPr>
      <w:r w:rsidRPr="00B73019">
        <w:rPr>
          <w:rFonts w:asciiTheme="minorHAnsi" w:hAnsiTheme="minorHAnsi" w:cstheme="minorHAnsi"/>
          <w:b/>
          <w:szCs w:val="28"/>
        </w:rPr>
        <w:t>The story so far…</w:t>
      </w:r>
    </w:p>
    <w:p w:rsidR="00590FF9" w:rsidRPr="00B73019" w:rsidRDefault="0092616E" w:rsidP="00590FF9">
      <w:pPr>
        <w:rPr>
          <w:rFonts w:asciiTheme="minorHAnsi" w:hAnsiTheme="minorHAnsi" w:cstheme="minorHAnsi"/>
          <w:szCs w:val="28"/>
        </w:rPr>
      </w:pPr>
      <w:r w:rsidRPr="00B73019">
        <w:rPr>
          <w:rFonts w:asciiTheme="minorHAnsi" w:hAnsiTheme="minorHAnsi" w:cstheme="minorHAnsi"/>
          <w:szCs w:val="28"/>
        </w:rPr>
        <w:lastRenderedPageBreak/>
        <w:t xml:space="preserve">A number of pension funds have divested away from fossil fuels in recent years.  Some have </w:t>
      </w:r>
      <w:r w:rsidR="000B647A" w:rsidRPr="00B73019">
        <w:rPr>
          <w:rFonts w:asciiTheme="minorHAnsi" w:hAnsiTheme="minorHAnsi" w:cstheme="minorHAnsi"/>
          <w:szCs w:val="28"/>
        </w:rPr>
        <w:t>made announcements to divest but also included a time frame such as ‘we will completely divest by 2030’.</w:t>
      </w:r>
    </w:p>
    <w:p w:rsidR="000B647A" w:rsidRPr="00B73019" w:rsidRDefault="000B647A" w:rsidP="00590FF9">
      <w:pPr>
        <w:rPr>
          <w:rFonts w:asciiTheme="minorHAnsi" w:hAnsiTheme="minorHAnsi" w:cstheme="minorHAnsi"/>
          <w:szCs w:val="28"/>
        </w:rPr>
      </w:pPr>
    </w:p>
    <w:p w:rsidR="000B647A" w:rsidRPr="00B73019" w:rsidRDefault="00EB6230" w:rsidP="00590FF9">
      <w:pPr>
        <w:rPr>
          <w:rFonts w:asciiTheme="minorHAnsi" w:hAnsiTheme="minorHAnsi" w:cstheme="minorHAnsi"/>
          <w:szCs w:val="28"/>
        </w:rPr>
      </w:pPr>
      <w:r>
        <w:rPr>
          <w:rFonts w:asciiTheme="minorHAnsi" w:hAnsiTheme="minorHAnsi" w:cstheme="minorHAnsi"/>
          <w:szCs w:val="28"/>
        </w:rPr>
        <w:tab/>
      </w:r>
      <w:r w:rsidR="000B647A" w:rsidRPr="00B73019">
        <w:rPr>
          <w:rFonts w:asciiTheme="minorHAnsi" w:hAnsiTheme="minorHAnsi" w:cstheme="minorHAnsi"/>
          <w:szCs w:val="28"/>
        </w:rPr>
        <w:t xml:space="preserve">Waltham Forest Council divested in 2022.  Waltham Forest belongs to the London </w:t>
      </w:r>
      <w:r>
        <w:rPr>
          <w:rFonts w:asciiTheme="minorHAnsi" w:hAnsiTheme="minorHAnsi" w:cstheme="minorHAnsi"/>
          <w:szCs w:val="28"/>
        </w:rPr>
        <w:tab/>
      </w:r>
      <w:r w:rsidR="000B647A" w:rsidRPr="00B73019">
        <w:rPr>
          <w:rFonts w:asciiTheme="minorHAnsi" w:hAnsiTheme="minorHAnsi" w:cstheme="minorHAnsi"/>
          <w:szCs w:val="28"/>
        </w:rPr>
        <w:t xml:space="preserve">Collective Investment Vehicle which is a pension pool, when planning its divestment </w:t>
      </w:r>
      <w:r>
        <w:rPr>
          <w:rFonts w:asciiTheme="minorHAnsi" w:hAnsiTheme="minorHAnsi" w:cstheme="minorHAnsi"/>
          <w:szCs w:val="28"/>
        </w:rPr>
        <w:tab/>
      </w:r>
      <w:r w:rsidR="000B647A" w:rsidRPr="00B73019">
        <w:rPr>
          <w:rFonts w:asciiTheme="minorHAnsi" w:hAnsiTheme="minorHAnsi" w:cstheme="minorHAnsi"/>
          <w:szCs w:val="28"/>
        </w:rPr>
        <w:t xml:space="preserve">it worked with the pension pool to ensure that all councils within the pool were </w:t>
      </w:r>
      <w:r>
        <w:rPr>
          <w:rFonts w:asciiTheme="minorHAnsi" w:hAnsiTheme="minorHAnsi" w:cstheme="minorHAnsi"/>
          <w:szCs w:val="28"/>
        </w:rPr>
        <w:tab/>
      </w:r>
      <w:r w:rsidR="000B647A" w:rsidRPr="00B73019">
        <w:rPr>
          <w:rFonts w:asciiTheme="minorHAnsi" w:hAnsiTheme="minorHAnsi" w:cstheme="minorHAnsi"/>
          <w:szCs w:val="28"/>
        </w:rPr>
        <w:t xml:space="preserve">offered alternative investment options so that they could also divest but still be part </w:t>
      </w:r>
      <w:r>
        <w:rPr>
          <w:rFonts w:asciiTheme="minorHAnsi" w:hAnsiTheme="minorHAnsi" w:cstheme="minorHAnsi"/>
          <w:szCs w:val="28"/>
        </w:rPr>
        <w:tab/>
      </w:r>
      <w:r w:rsidR="000B647A" w:rsidRPr="00B73019">
        <w:rPr>
          <w:rFonts w:asciiTheme="minorHAnsi" w:hAnsiTheme="minorHAnsi" w:cstheme="minorHAnsi"/>
          <w:szCs w:val="28"/>
        </w:rPr>
        <w:t>of the pension pool.</w:t>
      </w:r>
    </w:p>
    <w:p w:rsidR="000B647A" w:rsidRPr="00B73019" w:rsidRDefault="000B647A" w:rsidP="00590FF9">
      <w:pPr>
        <w:rPr>
          <w:rFonts w:asciiTheme="minorHAnsi" w:hAnsiTheme="minorHAnsi" w:cstheme="minorHAnsi"/>
          <w:szCs w:val="28"/>
        </w:rPr>
      </w:pPr>
    </w:p>
    <w:p w:rsidR="00EB6230" w:rsidRDefault="000B647A" w:rsidP="00590FF9">
      <w:pPr>
        <w:rPr>
          <w:rFonts w:asciiTheme="minorHAnsi" w:hAnsiTheme="minorHAnsi" w:cstheme="minorHAnsi"/>
          <w:szCs w:val="28"/>
        </w:rPr>
      </w:pPr>
      <w:r w:rsidRPr="00B73019">
        <w:rPr>
          <w:rFonts w:asciiTheme="minorHAnsi" w:hAnsiTheme="minorHAnsi" w:cstheme="minorHAnsi"/>
          <w:szCs w:val="28"/>
        </w:rPr>
        <w:tab/>
        <w:t xml:space="preserve">Lambeth Council has moved £350 million from its pension fund into </w:t>
      </w:r>
    </w:p>
    <w:p w:rsidR="000B647A" w:rsidRPr="00B73019" w:rsidRDefault="00EB6230" w:rsidP="00590FF9">
      <w:pPr>
        <w:rPr>
          <w:rFonts w:asciiTheme="minorHAnsi" w:hAnsiTheme="minorHAnsi" w:cstheme="minorHAnsi"/>
          <w:szCs w:val="28"/>
        </w:rPr>
      </w:pPr>
      <w:r>
        <w:rPr>
          <w:rFonts w:asciiTheme="minorHAnsi" w:hAnsiTheme="minorHAnsi" w:cstheme="minorHAnsi"/>
          <w:szCs w:val="28"/>
        </w:rPr>
        <w:tab/>
      </w:r>
      <w:r w:rsidR="000B647A" w:rsidRPr="00B73019">
        <w:rPr>
          <w:rFonts w:asciiTheme="minorHAnsi" w:hAnsiTheme="minorHAnsi" w:cstheme="minorHAnsi"/>
          <w:szCs w:val="28"/>
        </w:rPr>
        <w:t>fossil fuel-free investments.</w:t>
      </w:r>
    </w:p>
    <w:p w:rsidR="000B647A" w:rsidRPr="00B73019" w:rsidRDefault="000B647A" w:rsidP="00590FF9">
      <w:pPr>
        <w:rPr>
          <w:rFonts w:asciiTheme="minorHAnsi" w:hAnsiTheme="minorHAnsi" w:cstheme="minorHAnsi"/>
          <w:szCs w:val="28"/>
        </w:rPr>
      </w:pPr>
    </w:p>
    <w:p w:rsidR="000B647A" w:rsidRPr="00B73019" w:rsidRDefault="000B647A" w:rsidP="00590FF9">
      <w:pPr>
        <w:rPr>
          <w:rFonts w:asciiTheme="minorHAnsi" w:hAnsiTheme="minorHAnsi" w:cstheme="minorHAnsi"/>
          <w:szCs w:val="28"/>
        </w:rPr>
      </w:pPr>
      <w:r w:rsidRPr="00B73019">
        <w:rPr>
          <w:rFonts w:asciiTheme="minorHAnsi" w:hAnsiTheme="minorHAnsi" w:cstheme="minorHAnsi"/>
          <w:szCs w:val="28"/>
        </w:rPr>
        <w:tab/>
        <w:t xml:space="preserve">Islington and Cardiff City councils have both announced that they will </w:t>
      </w:r>
      <w:r w:rsidRPr="00B73019">
        <w:rPr>
          <w:rFonts w:asciiTheme="minorHAnsi" w:hAnsiTheme="minorHAnsi" w:cstheme="minorHAnsi"/>
          <w:szCs w:val="28"/>
        </w:rPr>
        <w:tab/>
        <w:t xml:space="preserve">decarbonise their pension funds. </w:t>
      </w:r>
      <w:r w:rsidR="00444700" w:rsidRPr="00B73019">
        <w:rPr>
          <w:rFonts w:asciiTheme="minorHAnsi" w:hAnsiTheme="minorHAnsi" w:cstheme="minorHAnsi"/>
          <w:szCs w:val="28"/>
        </w:rPr>
        <w:t xml:space="preserve"> Southwark Council has similar plans.</w:t>
      </w:r>
    </w:p>
    <w:p w:rsidR="00444700" w:rsidRPr="00B73019" w:rsidRDefault="00444700" w:rsidP="00590FF9">
      <w:pPr>
        <w:rPr>
          <w:rFonts w:asciiTheme="minorHAnsi" w:hAnsiTheme="minorHAnsi" w:cstheme="minorHAnsi"/>
          <w:szCs w:val="28"/>
        </w:rPr>
      </w:pPr>
    </w:p>
    <w:p w:rsidR="00444700" w:rsidRPr="00B73019" w:rsidRDefault="00444700" w:rsidP="00590FF9">
      <w:pPr>
        <w:rPr>
          <w:rFonts w:asciiTheme="minorHAnsi" w:hAnsiTheme="minorHAnsi" w:cstheme="minorHAnsi"/>
          <w:szCs w:val="28"/>
        </w:rPr>
      </w:pPr>
      <w:r w:rsidRPr="00B73019">
        <w:rPr>
          <w:rFonts w:asciiTheme="minorHAnsi" w:hAnsiTheme="minorHAnsi" w:cstheme="minorHAnsi"/>
          <w:szCs w:val="28"/>
        </w:rPr>
        <w:tab/>
        <w:t xml:space="preserve">Wiltshire Pension Fund has said it will divest from fossil fuels by 2030 and achieve </w:t>
      </w:r>
      <w:r w:rsidR="00EB6230">
        <w:rPr>
          <w:rFonts w:asciiTheme="minorHAnsi" w:hAnsiTheme="minorHAnsi" w:cstheme="minorHAnsi"/>
          <w:szCs w:val="28"/>
        </w:rPr>
        <w:tab/>
      </w:r>
      <w:r w:rsidRPr="00B73019">
        <w:rPr>
          <w:rFonts w:asciiTheme="minorHAnsi" w:hAnsiTheme="minorHAnsi" w:cstheme="minorHAnsi"/>
          <w:szCs w:val="28"/>
        </w:rPr>
        <w:t>net zero across its fund by 2050.</w:t>
      </w:r>
    </w:p>
    <w:p w:rsidR="00444700" w:rsidRPr="00B73019" w:rsidRDefault="00444700" w:rsidP="00590FF9">
      <w:pPr>
        <w:rPr>
          <w:rFonts w:asciiTheme="minorHAnsi" w:hAnsiTheme="minorHAnsi" w:cstheme="minorHAnsi"/>
          <w:szCs w:val="28"/>
        </w:rPr>
      </w:pPr>
    </w:p>
    <w:p w:rsidR="00444700" w:rsidRPr="00B73019" w:rsidRDefault="00444700" w:rsidP="00590FF9">
      <w:pPr>
        <w:rPr>
          <w:rFonts w:asciiTheme="minorHAnsi" w:hAnsiTheme="minorHAnsi" w:cstheme="minorHAnsi"/>
          <w:szCs w:val="28"/>
        </w:rPr>
      </w:pPr>
      <w:r w:rsidRPr="00B73019">
        <w:rPr>
          <w:rFonts w:asciiTheme="minorHAnsi" w:hAnsiTheme="minorHAnsi" w:cstheme="minorHAnsi"/>
          <w:szCs w:val="28"/>
        </w:rPr>
        <w:tab/>
        <w:t xml:space="preserve">There was a high level of media coverage when the Church of England announced its </w:t>
      </w:r>
      <w:r w:rsidR="00EB6230">
        <w:rPr>
          <w:rFonts w:asciiTheme="minorHAnsi" w:hAnsiTheme="minorHAnsi" w:cstheme="minorHAnsi"/>
          <w:szCs w:val="28"/>
        </w:rPr>
        <w:tab/>
      </w:r>
      <w:r w:rsidRPr="00B73019">
        <w:rPr>
          <w:rFonts w:asciiTheme="minorHAnsi" w:hAnsiTheme="minorHAnsi" w:cstheme="minorHAnsi"/>
          <w:szCs w:val="28"/>
        </w:rPr>
        <w:t>divestment plans.</w:t>
      </w:r>
    </w:p>
    <w:p w:rsidR="00444700" w:rsidRPr="00B73019" w:rsidRDefault="00444700" w:rsidP="00590FF9">
      <w:pPr>
        <w:pStyle w:val="NormalWeb"/>
        <w:spacing w:before="0" w:beforeAutospacing="0"/>
        <w:rPr>
          <w:rFonts w:ascii="Helvetica Neue" w:hAnsi="Helvetica Neue"/>
          <w:color w:val="6B6B6F"/>
          <w:sz w:val="20"/>
        </w:rPr>
      </w:pPr>
    </w:p>
    <w:p w:rsidR="00590FF9" w:rsidRPr="00B73019" w:rsidRDefault="00590FF9" w:rsidP="00444700">
      <w:pPr>
        <w:pStyle w:val="NormalWeb"/>
        <w:spacing w:before="0" w:beforeAutospacing="0" w:after="0" w:afterAutospacing="0"/>
        <w:textAlignment w:val="baseline"/>
        <w:rPr>
          <w:rFonts w:ascii="Arial" w:hAnsi="Arial" w:cs="Arial"/>
          <w:b/>
          <w:bCs/>
          <w:color w:val="333333"/>
          <w:sz w:val="20"/>
          <w:bdr w:val="none" w:sz="0" w:space="0" w:color="auto" w:frame="1"/>
        </w:rPr>
      </w:pPr>
      <w:r w:rsidRPr="00B73019">
        <w:rPr>
          <w:rFonts w:asciiTheme="minorHAnsi" w:hAnsiTheme="minorHAnsi" w:cstheme="minorHAnsi"/>
          <w:b/>
          <w:szCs w:val="28"/>
        </w:rPr>
        <w:t>Engagement</w:t>
      </w:r>
    </w:p>
    <w:p w:rsidR="00B11BC0" w:rsidRPr="00B73019" w:rsidRDefault="00B11BC0" w:rsidP="00590FF9">
      <w:pPr>
        <w:rPr>
          <w:rFonts w:asciiTheme="minorHAnsi" w:hAnsiTheme="minorHAnsi" w:cstheme="minorHAnsi"/>
          <w:szCs w:val="28"/>
        </w:rPr>
      </w:pPr>
      <w:r w:rsidRPr="00B73019">
        <w:rPr>
          <w:rFonts w:asciiTheme="minorHAnsi" w:hAnsiTheme="minorHAnsi" w:cstheme="minorHAnsi"/>
          <w:szCs w:val="28"/>
        </w:rPr>
        <w:t xml:space="preserve">Many pension funds including SPF </w:t>
      </w:r>
      <w:r w:rsidR="005E0B70" w:rsidRPr="00B73019">
        <w:rPr>
          <w:rFonts w:asciiTheme="minorHAnsi" w:hAnsiTheme="minorHAnsi" w:cstheme="minorHAnsi"/>
          <w:szCs w:val="28"/>
        </w:rPr>
        <w:t>value engagement over blanket divestment.  This approach suggests that it is better to act as an ‘activist investor’ to push fossil fuel companies to make improvements than it is to divest and to lose a position of influence.  There may be instances where investors are able to influence company direction however to imagine that an oil company can be influenced to move away from its core business model of extracting, refining and producing oil that is quickly turned into harmful emissions is seen by many as a ludicrous idea.</w:t>
      </w:r>
    </w:p>
    <w:p w:rsidR="00590FF9" w:rsidRPr="00B73019" w:rsidRDefault="00590FF9" w:rsidP="00590FF9">
      <w:pPr>
        <w:rPr>
          <w:rFonts w:asciiTheme="minorHAnsi" w:hAnsiTheme="minorHAnsi" w:cstheme="minorHAnsi"/>
          <w:szCs w:val="28"/>
        </w:rPr>
      </w:pPr>
    </w:p>
    <w:p w:rsidR="00B73019" w:rsidRPr="00B73019" w:rsidRDefault="00B73019" w:rsidP="00590FF9">
      <w:pPr>
        <w:rPr>
          <w:rFonts w:asciiTheme="minorHAnsi" w:hAnsiTheme="minorHAnsi" w:cstheme="minorHAnsi"/>
          <w:szCs w:val="28"/>
        </w:rPr>
      </w:pPr>
    </w:p>
    <w:p w:rsidR="00590FF9" w:rsidRPr="00B73019" w:rsidRDefault="00590FF9" w:rsidP="00590FF9">
      <w:pPr>
        <w:rPr>
          <w:rFonts w:asciiTheme="minorHAnsi" w:hAnsiTheme="minorHAnsi" w:cstheme="minorHAnsi"/>
          <w:b/>
          <w:szCs w:val="28"/>
        </w:rPr>
      </w:pPr>
      <w:r w:rsidRPr="00B73019">
        <w:rPr>
          <w:rFonts w:asciiTheme="minorHAnsi" w:hAnsiTheme="minorHAnsi" w:cstheme="minorHAnsi"/>
          <w:b/>
          <w:szCs w:val="28"/>
        </w:rPr>
        <w:t>Where should investments be made?</w:t>
      </w:r>
    </w:p>
    <w:p w:rsidR="00590FF9" w:rsidRPr="00B73019" w:rsidRDefault="00590FF9" w:rsidP="00590FF9">
      <w:pPr>
        <w:rPr>
          <w:rFonts w:asciiTheme="minorHAnsi" w:hAnsiTheme="minorHAnsi" w:cstheme="minorHAnsi"/>
          <w:color w:val="6B6B6F"/>
          <w:szCs w:val="28"/>
          <w:shd w:val="clear" w:color="auto" w:fill="F3F3F7"/>
        </w:rPr>
      </w:pPr>
      <w:r w:rsidRPr="00B73019">
        <w:rPr>
          <w:rFonts w:asciiTheme="minorHAnsi" w:hAnsiTheme="minorHAnsi" w:cstheme="minorHAnsi"/>
          <w:szCs w:val="28"/>
        </w:rPr>
        <w:t>In SPAN we would hope that</w:t>
      </w:r>
      <w:r w:rsidR="00B11BC0" w:rsidRPr="00B73019">
        <w:rPr>
          <w:rFonts w:asciiTheme="minorHAnsi" w:hAnsiTheme="minorHAnsi" w:cstheme="minorHAnsi"/>
          <w:szCs w:val="28"/>
        </w:rPr>
        <w:t xml:space="preserve"> divestment away from fossil fuels creates opportunities to support low carbon industries and funds with a focus on sustainability, often referred to as the green economy.</w:t>
      </w:r>
      <w:r w:rsidR="00B73019" w:rsidRPr="00B73019">
        <w:rPr>
          <w:rFonts w:asciiTheme="minorHAnsi" w:hAnsiTheme="minorHAnsi" w:cstheme="minorHAnsi"/>
          <w:szCs w:val="28"/>
        </w:rPr>
        <w:t>However,</w:t>
      </w:r>
      <w:r w:rsidR="00396CD4" w:rsidRPr="00B73019">
        <w:rPr>
          <w:rFonts w:asciiTheme="minorHAnsi" w:hAnsiTheme="minorHAnsi" w:cstheme="minorHAnsi"/>
          <w:szCs w:val="28"/>
        </w:rPr>
        <w:t xml:space="preserve"> it is important to </w:t>
      </w:r>
      <w:r w:rsidR="00B73019" w:rsidRPr="00B73019">
        <w:rPr>
          <w:rFonts w:asciiTheme="minorHAnsi" w:hAnsiTheme="minorHAnsi" w:cstheme="minorHAnsi"/>
          <w:szCs w:val="28"/>
        </w:rPr>
        <w:t>take a close look at companies that say they have a green focus, for instance many carbon offset operations when examined do not live up to their claims.</w:t>
      </w:r>
    </w:p>
    <w:p w:rsidR="00590FF9" w:rsidRPr="00B73019" w:rsidRDefault="00590FF9" w:rsidP="00590FF9">
      <w:pPr>
        <w:rPr>
          <w:sz w:val="20"/>
        </w:rPr>
      </w:pPr>
    </w:p>
    <w:p w:rsidR="00590FF9" w:rsidRPr="00B73019" w:rsidRDefault="00590FF9" w:rsidP="00590FF9">
      <w:pPr>
        <w:rPr>
          <w:rFonts w:asciiTheme="minorHAnsi" w:hAnsiTheme="minorHAnsi" w:cstheme="minorHAnsi"/>
          <w:szCs w:val="28"/>
        </w:rPr>
      </w:pPr>
    </w:p>
    <w:p w:rsidR="00590FF9" w:rsidRPr="00B73019" w:rsidRDefault="00590FF9" w:rsidP="00590FF9">
      <w:pPr>
        <w:rPr>
          <w:rFonts w:asciiTheme="minorHAnsi" w:hAnsiTheme="minorHAnsi" w:cstheme="minorHAnsi"/>
          <w:b/>
          <w:szCs w:val="28"/>
        </w:rPr>
      </w:pPr>
      <w:r w:rsidRPr="00B73019">
        <w:rPr>
          <w:rFonts w:asciiTheme="minorHAnsi" w:hAnsiTheme="minorHAnsi" w:cstheme="minorHAnsi"/>
          <w:b/>
          <w:szCs w:val="28"/>
        </w:rPr>
        <w:t>It takes time</w:t>
      </w:r>
    </w:p>
    <w:p w:rsidR="007F70A9" w:rsidRPr="00B73019" w:rsidRDefault="00FD5BF1" w:rsidP="00FD5BF1">
      <w:pPr>
        <w:rPr>
          <w:rFonts w:asciiTheme="minorHAnsi" w:hAnsiTheme="minorHAnsi" w:cstheme="minorHAnsi"/>
          <w:szCs w:val="28"/>
        </w:rPr>
      </w:pPr>
      <w:r w:rsidRPr="00B73019">
        <w:rPr>
          <w:rFonts w:asciiTheme="minorHAnsi" w:hAnsiTheme="minorHAnsi" w:cstheme="minorHAnsi"/>
          <w:szCs w:val="28"/>
        </w:rPr>
        <w:t>We recognise that</w:t>
      </w:r>
      <w:r w:rsidR="007F70A9" w:rsidRPr="00B73019">
        <w:rPr>
          <w:rFonts w:asciiTheme="minorHAnsi" w:hAnsiTheme="minorHAnsi" w:cstheme="minorHAnsi"/>
          <w:szCs w:val="28"/>
        </w:rPr>
        <w:t xml:space="preserve"> not everything happens quickly.  Some investments are complex, e.g. some fossil fuel investments will be held within a fund where other shares are viewed as positive choices</w:t>
      </w:r>
      <w:proofErr w:type="gramStart"/>
      <w:r w:rsidR="007F70A9" w:rsidRPr="00B73019">
        <w:rPr>
          <w:rFonts w:asciiTheme="minorHAnsi" w:hAnsiTheme="minorHAnsi" w:cstheme="minorHAnsi"/>
          <w:szCs w:val="28"/>
        </w:rPr>
        <w:t>,  there</w:t>
      </w:r>
      <w:proofErr w:type="gramEnd"/>
      <w:r w:rsidR="007F70A9" w:rsidRPr="00B73019">
        <w:rPr>
          <w:rFonts w:asciiTheme="minorHAnsi" w:hAnsiTheme="minorHAnsi" w:cstheme="minorHAnsi"/>
          <w:szCs w:val="28"/>
        </w:rPr>
        <w:t xml:space="preserve"> are also investments made through the pension pool and </w:t>
      </w:r>
      <w:r w:rsidR="0092616E" w:rsidRPr="00B73019">
        <w:rPr>
          <w:rFonts w:asciiTheme="minorHAnsi" w:hAnsiTheme="minorHAnsi" w:cstheme="minorHAnsi"/>
          <w:szCs w:val="28"/>
        </w:rPr>
        <w:t>influence on these can be a lengthy process.</w:t>
      </w:r>
    </w:p>
    <w:p w:rsidR="0092616E" w:rsidRPr="00B73019" w:rsidRDefault="0092616E" w:rsidP="00FD5BF1">
      <w:pPr>
        <w:rPr>
          <w:rFonts w:asciiTheme="minorHAnsi" w:hAnsiTheme="minorHAnsi" w:cstheme="minorHAnsi"/>
          <w:szCs w:val="28"/>
        </w:rPr>
      </w:pPr>
    </w:p>
    <w:p w:rsidR="0092616E" w:rsidRPr="00B73019" w:rsidRDefault="0092616E" w:rsidP="00FD5BF1">
      <w:pPr>
        <w:rPr>
          <w:rFonts w:asciiTheme="minorHAnsi" w:hAnsiTheme="minorHAnsi" w:cstheme="minorHAnsi"/>
          <w:szCs w:val="28"/>
        </w:rPr>
      </w:pPr>
      <w:r w:rsidRPr="00B73019">
        <w:rPr>
          <w:rFonts w:asciiTheme="minorHAnsi" w:hAnsiTheme="minorHAnsi" w:cstheme="minorHAnsi"/>
          <w:szCs w:val="28"/>
        </w:rPr>
        <w:lastRenderedPageBreak/>
        <w:t>Over time SPF has significantly reduced its fossil fuel holdings, we believe that by constantly drawing attention to the issue, ensuring that the committee are aware of relevant reports and scrutinising SPF’s actions we have played a part in securing the level of divestment that has occurred.</w:t>
      </w:r>
    </w:p>
    <w:p w:rsidR="007F70A9" w:rsidRPr="00B73019" w:rsidRDefault="007F70A9" w:rsidP="00FD5BF1">
      <w:pPr>
        <w:rPr>
          <w:rFonts w:asciiTheme="minorHAnsi" w:hAnsiTheme="minorHAnsi" w:cstheme="minorHAnsi"/>
          <w:szCs w:val="28"/>
        </w:rPr>
      </w:pPr>
    </w:p>
    <w:p w:rsidR="0090023E" w:rsidRDefault="00AA180C">
      <w:pPr>
        <w:rPr>
          <w:rFonts w:asciiTheme="minorHAnsi" w:hAnsiTheme="minorHAnsi" w:cstheme="minorHAnsi"/>
          <w:szCs w:val="28"/>
        </w:rPr>
      </w:pPr>
      <w:r w:rsidRPr="00AA180C">
        <w:rPr>
          <w:rFonts w:asciiTheme="minorHAnsi" w:hAnsiTheme="minorHAnsi" w:cstheme="minorHAnsi"/>
          <w:szCs w:val="28"/>
        </w:rPr>
        <w:t xml:space="preserve">Jackie </w:t>
      </w:r>
      <w:proofErr w:type="spellStart"/>
      <w:r w:rsidRPr="00AA180C">
        <w:rPr>
          <w:rFonts w:asciiTheme="minorHAnsi" w:hAnsiTheme="minorHAnsi" w:cstheme="minorHAnsi"/>
          <w:szCs w:val="28"/>
        </w:rPr>
        <w:t>Macey</w:t>
      </w:r>
      <w:proofErr w:type="spellEnd"/>
      <w:r>
        <w:rPr>
          <w:rFonts w:asciiTheme="minorHAnsi" w:hAnsiTheme="minorHAnsi" w:cstheme="minorHAnsi"/>
          <w:szCs w:val="28"/>
        </w:rPr>
        <w:t>, submitted to SPAN</w:t>
      </w:r>
    </w:p>
    <w:p w:rsidR="00AA180C" w:rsidRPr="00B73019" w:rsidRDefault="00AA180C">
      <w:pPr>
        <w:rPr>
          <w:rFonts w:asciiTheme="minorHAnsi" w:hAnsiTheme="minorHAnsi" w:cstheme="minorHAnsi"/>
          <w:szCs w:val="28"/>
        </w:rPr>
      </w:pPr>
    </w:p>
    <w:p w:rsidR="0090023E" w:rsidRPr="00B73019" w:rsidRDefault="0090023E">
      <w:pPr>
        <w:rPr>
          <w:sz w:val="20"/>
        </w:rPr>
      </w:pPr>
    </w:p>
    <w:p w:rsidR="00526BC4" w:rsidRPr="00B73019" w:rsidRDefault="00334CD1" w:rsidP="00526BC4">
      <w:pPr>
        <w:rPr>
          <w:sz w:val="20"/>
        </w:rPr>
      </w:pPr>
      <w:hyperlink r:id="rId5" w:history="1">
        <w:r w:rsidR="00526BC4" w:rsidRPr="00B73019">
          <w:rPr>
            <w:rStyle w:val="Hyperlink"/>
            <w:sz w:val="20"/>
          </w:rPr>
          <w:t>https://www.divest.org.uk/commitments/</w:t>
        </w:r>
      </w:hyperlink>
    </w:p>
    <w:p w:rsidR="00444700" w:rsidRPr="00B73019" w:rsidRDefault="00444700" w:rsidP="00444700">
      <w:pPr>
        <w:rPr>
          <w:sz w:val="20"/>
        </w:rPr>
      </w:pPr>
    </w:p>
    <w:p w:rsidR="00444700" w:rsidRPr="00B73019" w:rsidRDefault="00334CD1" w:rsidP="00444700">
      <w:pPr>
        <w:rPr>
          <w:sz w:val="20"/>
        </w:rPr>
      </w:pPr>
      <w:hyperlink r:id="rId6" w:history="1">
        <w:r w:rsidR="00444700" w:rsidRPr="00B73019">
          <w:rPr>
            <w:rStyle w:val="Hyperlink"/>
            <w:sz w:val="20"/>
          </w:rPr>
          <w:t>https://www.wiltshirepensionfund.org.uk/article/8364/Our-plan-for-fossil-fuel-divestment</w:t>
        </w:r>
      </w:hyperlink>
    </w:p>
    <w:p w:rsidR="00444700" w:rsidRPr="00B73019" w:rsidRDefault="00444700" w:rsidP="00444700">
      <w:pPr>
        <w:rPr>
          <w:sz w:val="20"/>
        </w:rPr>
      </w:pPr>
    </w:p>
    <w:p w:rsidR="00444700" w:rsidRPr="00B73019" w:rsidRDefault="00334CD1" w:rsidP="00444700">
      <w:pPr>
        <w:rPr>
          <w:sz w:val="20"/>
        </w:rPr>
      </w:pPr>
      <w:hyperlink r:id="rId7" w:history="1">
        <w:r w:rsidR="00444700" w:rsidRPr="00B73019">
          <w:rPr>
            <w:rStyle w:val="Hyperlink"/>
            <w:sz w:val="20"/>
          </w:rPr>
          <w:t>https://www.greenpeace.org/international/story/68639/pension-funds-protect-future-climate-investment/</w:t>
        </w:r>
      </w:hyperlink>
    </w:p>
    <w:p w:rsidR="00444700" w:rsidRPr="00B73019" w:rsidRDefault="00444700" w:rsidP="00444700">
      <w:pPr>
        <w:rPr>
          <w:sz w:val="20"/>
        </w:rPr>
      </w:pPr>
    </w:p>
    <w:p w:rsidR="00444700" w:rsidRPr="00B73019" w:rsidRDefault="00334CD1" w:rsidP="00444700">
      <w:pPr>
        <w:rPr>
          <w:sz w:val="20"/>
        </w:rPr>
      </w:pPr>
      <w:hyperlink r:id="rId8" w:history="1">
        <w:r w:rsidR="00444700" w:rsidRPr="00B73019">
          <w:rPr>
            <w:rStyle w:val="Hyperlink"/>
            <w:sz w:val="20"/>
          </w:rPr>
          <w:t>https://makemymoneymatter.co.uk/wp-content/uploads/2023/06/Fossil-Fuels-in-UK-Pensions-report.pdf</w:t>
        </w:r>
      </w:hyperlink>
    </w:p>
    <w:p w:rsidR="00444700" w:rsidRPr="00B73019" w:rsidRDefault="00444700" w:rsidP="00444700">
      <w:pPr>
        <w:rPr>
          <w:sz w:val="20"/>
        </w:rPr>
      </w:pPr>
    </w:p>
    <w:p w:rsidR="00444700" w:rsidRPr="00B73019" w:rsidRDefault="00334CD1" w:rsidP="00444700">
      <w:pPr>
        <w:rPr>
          <w:sz w:val="20"/>
        </w:rPr>
      </w:pPr>
      <w:hyperlink r:id="rId9" w:history="1">
        <w:r w:rsidR="00444700" w:rsidRPr="00B73019">
          <w:rPr>
            <w:rStyle w:val="Hyperlink"/>
            <w:sz w:val="20"/>
          </w:rPr>
          <w:t>https://www.bankofengland.co.uk/-/media/boe/files/events/2016/november/the-financial-impact-of-divestment-from-fossil-fuels-speaker-slides</w:t>
        </w:r>
      </w:hyperlink>
    </w:p>
    <w:p w:rsidR="00444700" w:rsidRPr="00B73019" w:rsidRDefault="00444700" w:rsidP="00444700">
      <w:pPr>
        <w:rPr>
          <w:sz w:val="20"/>
        </w:rPr>
      </w:pPr>
    </w:p>
    <w:p w:rsidR="00444700" w:rsidRPr="00B73019" w:rsidRDefault="00334CD1" w:rsidP="00444700">
      <w:pPr>
        <w:rPr>
          <w:sz w:val="20"/>
        </w:rPr>
      </w:pPr>
      <w:hyperlink r:id="rId10" w:history="1">
        <w:r w:rsidR="00444700" w:rsidRPr="00B73019">
          <w:rPr>
            <w:rStyle w:val="Hyperlink"/>
            <w:sz w:val="20"/>
          </w:rPr>
          <w:t>https://www.theguardian.com/environment/2015/jun/23/a-beginners-guide-to-fossil-fuel-divestment</w:t>
        </w:r>
      </w:hyperlink>
    </w:p>
    <w:p w:rsidR="00444700" w:rsidRPr="00B73019" w:rsidRDefault="00444700" w:rsidP="00444700">
      <w:pPr>
        <w:rPr>
          <w:sz w:val="20"/>
        </w:rPr>
      </w:pPr>
    </w:p>
    <w:p w:rsidR="00444700" w:rsidRPr="00B73019" w:rsidRDefault="00444700" w:rsidP="00444700">
      <w:pPr>
        <w:rPr>
          <w:sz w:val="20"/>
        </w:rPr>
      </w:pPr>
    </w:p>
    <w:p w:rsidR="00444700" w:rsidRDefault="00334CD1" w:rsidP="00444700">
      <w:hyperlink r:id="rId11" w:history="1">
        <w:r w:rsidR="00444700" w:rsidRPr="005E4A9B">
          <w:rPr>
            <w:rStyle w:val="Hyperlink"/>
          </w:rPr>
          <w:t>https://www.theguardian.com/environment/2025/jan/16/economic-growth-could-fall-50-over-20-years-from-climate-shocks-say-actuaries</w:t>
        </w:r>
      </w:hyperlink>
    </w:p>
    <w:p w:rsidR="00444700" w:rsidRDefault="00444700" w:rsidP="00444700"/>
    <w:p w:rsidR="00444700" w:rsidRDefault="00444700" w:rsidP="00444700"/>
    <w:p w:rsidR="0090023E" w:rsidRDefault="0090023E"/>
    <w:p w:rsidR="0090023E" w:rsidRDefault="0090023E"/>
    <w:p w:rsidR="0090023E" w:rsidRDefault="0090023E"/>
    <w:p w:rsidR="0090023E" w:rsidRDefault="0090023E"/>
    <w:p w:rsidR="0090023E" w:rsidRDefault="0090023E"/>
    <w:p w:rsidR="0090023E" w:rsidRDefault="0090023E"/>
    <w:sectPr w:rsidR="0090023E" w:rsidSect="00AA2894">
      <w:pgSz w:w="11900" w:h="16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671D06"/>
    <w:multiLevelType w:val="multilevel"/>
    <w:tmpl w:val="42808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52F86"/>
    <w:rsid w:val="000214F0"/>
    <w:rsid w:val="00071283"/>
    <w:rsid w:val="000B647A"/>
    <w:rsid w:val="000E707A"/>
    <w:rsid w:val="001A552F"/>
    <w:rsid w:val="00334CD1"/>
    <w:rsid w:val="00396CD4"/>
    <w:rsid w:val="00444700"/>
    <w:rsid w:val="004946D1"/>
    <w:rsid w:val="004A50D9"/>
    <w:rsid w:val="00526BC4"/>
    <w:rsid w:val="00590FF9"/>
    <w:rsid w:val="005B5326"/>
    <w:rsid w:val="005E0B70"/>
    <w:rsid w:val="00774F0F"/>
    <w:rsid w:val="007F70A9"/>
    <w:rsid w:val="00852F86"/>
    <w:rsid w:val="0087030E"/>
    <w:rsid w:val="008711B2"/>
    <w:rsid w:val="008771B5"/>
    <w:rsid w:val="0090023E"/>
    <w:rsid w:val="0092616E"/>
    <w:rsid w:val="00A66515"/>
    <w:rsid w:val="00AA180C"/>
    <w:rsid w:val="00AA2894"/>
    <w:rsid w:val="00B11BC0"/>
    <w:rsid w:val="00B3429B"/>
    <w:rsid w:val="00B73019"/>
    <w:rsid w:val="00B87D78"/>
    <w:rsid w:val="00BA6156"/>
    <w:rsid w:val="00BE6A90"/>
    <w:rsid w:val="00C1180B"/>
    <w:rsid w:val="00DB406E"/>
    <w:rsid w:val="00EB6230"/>
    <w:rsid w:val="00EF5703"/>
    <w:rsid w:val="00FD5BF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515"/>
    <w:rPr>
      <w:rFonts w:ascii="Times New Roman" w:eastAsia="Times New Roman" w:hAnsi="Times New Roman" w:cs="Times New Roman"/>
    </w:rPr>
  </w:style>
  <w:style w:type="paragraph" w:styleId="Heading2">
    <w:name w:val="heading 2"/>
    <w:basedOn w:val="Normal"/>
    <w:link w:val="Heading2Char"/>
    <w:uiPriority w:val="9"/>
    <w:qFormat/>
    <w:rsid w:val="005B5326"/>
    <w:pPr>
      <w:spacing w:before="100" w:beforeAutospacing="1" w:after="100" w:afterAutospacing="1"/>
      <w:outlineLvl w:val="1"/>
    </w:pPr>
    <w:rPr>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2F86"/>
    <w:rPr>
      <w:color w:val="0563C1" w:themeColor="hyperlink"/>
      <w:u w:val="single"/>
    </w:rPr>
  </w:style>
  <w:style w:type="character" w:customStyle="1" w:styleId="UnresolvedMention">
    <w:name w:val="Unresolved Mention"/>
    <w:basedOn w:val="DefaultParagraphFont"/>
    <w:uiPriority w:val="99"/>
    <w:semiHidden/>
    <w:unhideWhenUsed/>
    <w:rsid w:val="00852F86"/>
    <w:rPr>
      <w:color w:val="605E5C"/>
      <w:shd w:val="clear" w:color="auto" w:fill="E1DFDD"/>
    </w:rPr>
  </w:style>
  <w:style w:type="paragraph" w:styleId="NormalWeb">
    <w:name w:val="Normal (Web)"/>
    <w:basedOn w:val="Normal"/>
    <w:uiPriority w:val="99"/>
    <w:unhideWhenUsed/>
    <w:rsid w:val="000E707A"/>
    <w:pPr>
      <w:spacing w:before="100" w:beforeAutospacing="1" w:after="100" w:afterAutospacing="1"/>
    </w:pPr>
  </w:style>
  <w:style w:type="character" w:customStyle="1" w:styleId="apple-converted-space">
    <w:name w:val="apple-converted-space"/>
    <w:basedOn w:val="DefaultParagraphFont"/>
    <w:rsid w:val="000E707A"/>
  </w:style>
  <w:style w:type="character" w:styleId="Strong">
    <w:name w:val="Strong"/>
    <w:basedOn w:val="DefaultParagraphFont"/>
    <w:uiPriority w:val="22"/>
    <w:qFormat/>
    <w:rsid w:val="00B87D78"/>
    <w:rPr>
      <w:b/>
      <w:bCs/>
    </w:rPr>
  </w:style>
  <w:style w:type="character" w:styleId="FollowedHyperlink">
    <w:name w:val="FollowedHyperlink"/>
    <w:basedOn w:val="DefaultParagraphFont"/>
    <w:uiPriority w:val="99"/>
    <w:semiHidden/>
    <w:unhideWhenUsed/>
    <w:rsid w:val="005B5326"/>
    <w:rPr>
      <w:color w:val="954F72" w:themeColor="followedHyperlink"/>
      <w:u w:val="single"/>
    </w:rPr>
  </w:style>
  <w:style w:type="character" w:customStyle="1" w:styleId="Heading2Char">
    <w:name w:val="Heading 2 Char"/>
    <w:basedOn w:val="DefaultParagraphFont"/>
    <w:link w:val="Heading2"/>
    <w:uiPriority w:val="9"/>
    <w:rsid w:val="005B5326"/>
    <w:rPr>
      <w:rFonts w:ascii="Times New Roman" w:eastAsia="Times New Roman" w:hAnsi="Times New Roman" w:cs="Times New Roman"/>
      <w:b/>
      <w:bCs/>
      <w:sz w:val="36"/>
      <w:szCs w:val="36"/>
    </w:rPr>
  </w:style>
  <w:style w:type="paragraph" w:customStyle="1" w:styleId="dcr-s3ycb2">
    <w:name w:val="dcr-s3ycb2"/>
    <w:basedOn w:val="Normal"/>
    <w:rsid w:val="005B532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8041343">
      <w:bodyDiv w:val="1"/>
      <w:marLeft w:val="0"/>
      <w:marRight w:val="0"/>
      <w:marTop w:val="0"/>
      <w:marBottom w:val="0"/>
      <w:divBdr>
        <w:top w:val="none" w:sz="0" w:space="0" w:color="auto"/>
        <w:left w:val="none" w:sz="0" w:space="0" w:color="auto"/>
        <w:bottom w:val="none" w:sz="0" w:space="0" w:color="auto"/>
        <w:right w:val="none" w:sz="0" w:space="0" w:color="auto"/>
      </w:divBdr>
      <w:divsChild>
        <w:div w:id="2031178728">
          <w:blockQuote w:val="1"/>
          <w:marLeft w:val="720"/>
          <w:marRight w:val="720"/>
          <w:marTop w:val="100"/>
          <w:marBottom w:val="100"/>
          <w:divBdr>
            <w:top w:val="none" w:sz="0" w:space="0" w:color="auto"/>
            <w:left w:val="single" w:sz="48" w:space="0" w:color="auto"/>
            <w:bottom w:val="none" w:sz="0" w:space="0" w:color="auto"/>
            <w:right w:val="none" w:sz="0" w:space="0" w:color="auto"/>
          </w:divBdr>
        </w:div>
      </w:divsChild>
    </w:div>
    <w:div w:id="72629773">
      <w:bodyDiv w:val="1"/>
      <w:marLeft w:val="0"/>
      <w:marRight w:val="0"/>
      <w:marTop w:val="0"/>
      <w:marBottom w:val="0"/>
      <w:divBdr>
        <w:top w:val="none" w:sz="0" w:space="0" w:color="auto"/>
        <w:left w:val="none" w:sz="0" w:space="0" w:color="auto"/>
        <w:bottom w:val="none" w:sz="0" w:space="0" w:color="auto"/>
        <w:right w:val="none" w:sz="0" w:space="0" w:color="auto"/>
      </w:divBdr>
    </w:div>
    <w:div w:id="92554354">
      <w:bodyDiv w:val="1"/>
      <w:marLeft w:val="0"/>
      <w:marRight w:val="0"/>
      <w:marTop w:val="0"/>
      <w:marBottom w:val="0"/>
      <w:divBdr>
        <w:top w:val="none" w:sz="0" w:space="0" w:color="auto"/>
        <w:left w:val="none" w:sz="0" w:space="0" w:color="auto"/>
        <w:bottom w:val="none" w:sz="0" w:space="0" w:color="auto"/>
        <w:right w:val="none" w:sz="0" w:space="0" w:color="auto"/>
      </w:divBdr>
    </w:div>
    <w:div w:id="200898096">
      <w:bodyDiv w:val="1"/>
      <w:marLeft w:val="0"/>
      <w:marRight w:val="0"/>
      <w:marTop w:val="0"/>
      <w:marBottom w:val="0"/>
      <w:divBdr>
        <w:top w:val="none" w:sz="0" w:space="0" w:color="auto"/>
        <w:left w:val="none" w:sz="0" w:space="0" w:color="auto"/>
        <w:bottom w:val="none" w:sz="0" w:space="0" w:color="auto"/>
        <w:right w:val="none" w:sz="0" w:space="0" w:color="auto"/>
      </w:divBdr>
    </w:div>
    <w:div w:id="225261988">
      <w:bodyDiv w:val="1"/>
      <w:marLeft w:val="0"/>
      <w:marRight w:val="0"/>
      <w:marTop w:val="0"/>
      <w:marBottom w:val="0"/>
      <w:divBdr>
        <w:top w:val="none" w:sz="0" w:space="0" w:color="auto"/>
        <w:left w:val="none" w:sz="0" w:space="0" w:color="auto"/>
        <w:bottom w:val="none" w:sz="0" w:space="0" w:color="auto"/>
        <w:right w:val="none" w:sz="0" w:space="0" w:color="auto"/>
      </w:divBdr>
    </w:div>
    <w:div w:id="291517151">
      <w:bodyDiv w:val="1"/>
      <w:marLeft w:val="0"/>
      <w:marRight w:val="0"/>
      <w:marTop w:val="0"/>
      <w:marBottom w:val="0"/>
      <w:divBdr>
        <w:top w:val="none" w:sz="0" w:space="0" w:color="auto"/>
        <w:left w:val="none" w:sz="0" w:space="0" w:color="auto"/>
        <w:bottom w:val="none" w:sz="0" w:space="0" w:color="auto"/>
        <w:right w:val="none" w:sz="0" w:space="0" w:color="auto"/>
      </w:divBdr>
    </w:div>
    <w:div w:id="475874112">
      <w:bodyDiv w:val="1"/>
      <w:marLeft w:val="0"/>
      <w:marRight w:val="0"/>
      <w:marTop w:val="0"/>
      <w:marBottom w:val="0"/>
      <w:divBdr>
        <w:top w:val="none" w:sz="0" w:space="0" w:color="auto"/>
        <w:left w:val="none" w:sz="0" w:space="0" w:color="auto"/>
        <w:bottom w:val="none" w:sz="0" w:space="0" w:color="auto"/>
        <w:right w:val="none" w:sz="0" w:space="0" w:color="auto"/>
      </w:divBdr>
    </w:div>
    <w:div w:id="479810427">
      <w:bodyDiv w:val="1"/>
      <w:marLeft w:val="0"/>
      <w:marRight w:val="0"/>
      <w:marTop w:val="0"/>
      <w:marBottom w:val="0"/>
      <w:divBdr>
        <w:top w:val="none" w:sz="0" w:space="0" w:color="auto"/>
        <w:left w:val="none" w:sz="0" w:space="0" w:color="auto"/>
        <w:bottom w:val="none" w:sz="0" w:space="0" w:color="auto"/>
        <w:right w:val="none" w:sz="0" w:space="0" w:color="auto"/>
      </w:divBdr>
      <w:divsChild>
        <w:div w:id="250047993">
          <w:marLeft w:val="0"/>
          <w:marRight w:val="0"/>
          <w:marTop w:val="0"/>
          <w:marBottom w:val="0"/>
          <w:divBdr>
            <w:top w:val="none" w:sz="0" w:space="0" w:color="auto"/>
            <w:left w:val="none" w:sz="0" w:space="0" w:color="auto"/>
            <w:bottom w:val="none" w:sz="0" w:space="0" w:color="auto"/>
            <w:right w:val="none" w:sz="0" w:space="0" w:color="auto"/>
          </w:divBdr>
          <w:divsChild>
            <w:div w:id="869606286">
              <w:marLeft w:val="0"/>
              <w:marRight w:val="0"/>
              <w:marTop w:val="0"/>
              <w:marBottom w:val="0"/>
              <w:divBdr>
                <w:top w:val="none" w:sz="0" w:space="0" w:color="auto"/>
                <w:left w:val="none" w:sz="0" w:space="0" w:color="auto"/>
                <w:bottom w:val="none" w:sz="0" w:space="0" w:color="auto"/>
                <w:right w:val="none" w:sz="0" w:space="0" w:color="auto"/>
              </w:divBdr>
              <w:divsChild>
                <w:div w:id="259415618">
                  <w:marLeft w:val="0"/>
                  <w:marRight w:val="0"/>
                  <w:marTop w:val="0"/>
                  <w:marBottom w:val="0"/>
                  <w:divBdr>
                    <w:top w:val="none" w:sz="0" w:space="0" w:color="auto"/>
                    <w:left w:val="none" w:sz="0" w:space="0" w:color="auto"/>
                    <w:bottom w:val="none" w:sz="0" w:space="0" w:color="auto"/>
                    <w:right w:val="none" w:sz="0" w:space="0" w:color="auto"/>
                  </w:divBdr>
                  <w:divsChild>
                    <w:div w:id="119965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322309">
      <w:bodyDiv w:val="1"/>
      <w:marLeft w:val="0"/>
      <w:marRight w:val="0"/>
      <w:marTop w:val="0"/>
      <w:marBottom w:val="0"/>
      <w:divBdr>
        <w:top w:val="none" w:sz="0" w:space="0" w:color="auto"/>
        <w:left w:val="none" w:sz="0" w:space="0" w:color="auto"/>
        <w:bottom w:val="none" w:sz="0" w:space="0" w:color="auto"/>
        <w:right w:val="none" w:sz="0" w:space="0" w:color="auto"/>
      </w:divBdr>
    </w:div>
    <w:div w:id="611136286">
      <w:bodyDiv w:val="1"/>
      <w:marLeft w:val="0"/>
      <w:marRight w:val="0"/>
      <w:marTop w:val="0"/>
      <w:marBottom w:val="0"/>
      <w:divBdr>
        <w:top w:val="none" w:sz="0" w:space="0" w:color="auto"/>
        <w:left w:val="none" w:sz="0" w:space="0" w:color="auto"/>
        <w:bottom w:val="none" w:sz="0" w:space="0" w:color="auto"/>
        <w:right w:val="none" w:sz="0" w:space="0" w:color="auto"/>
      </w:divBdr>
    </w:div>
    <w:div w:id="1057163950">
      <w:bodyDiv w:val="1"/>
      <w:marLeft w:val="0"/>
      <w:marRight w:val="0"/>
      <w:marTop w:val="0"/>
      <w:marBottom w:val="0"/>
      <w:divBdr>
        <w:top w:val="none" w:sz="0" w:space="0" w:color="auto"/>
        <w:left w:val="none" w:sz="0" w:space="0" w:color="auto"/>
        <w:bottom w:val="none" w:sz="0" w:space="0" w:color="auto"/>
        <w:right w:val="none" w:sz="0" w:space="0" w:color="auto"/>
      </w:divBdr>
    </w:div>
    <w:div w:id="1206717649">
      <w:bodyDiv w:val="1"/>
      <w:marLeft w:val="0"/>
      <w:marRight w:val="0"/>
      <w:marTop w:val="0"/>
      <w:marBottom w:val="0"/>
      <w:divBdr>
        <w:top w:val="none" w:sz="0" w:space="0" w:color="auto"/>
        <w:left w:val="none" w:sz="0" w:space="0" w:color="auto"/>
        <w:bottom w:val="none" w:sz="0" w:space="0" w:color="auto"/>
        <w:right w:val="none" w:sz="0" w:space="0" w:color="auto"/>
      </w:divBdr>
    </w:div>
    <w:div w:id="1584491891">
      <w:bodyDiv w:val="1"/>
      <w:marLeft w:val="0"/>
      <w:marRight w:val="0"/>
      <w:marTop w:val="0"/>
      <w:marBottom w:val="0"/>
      <w:divBdr>
        <w:top w:val="none" w:sz="0" w:space="0" w:color="auto"/>
        <w:left w:val="none" w:sz="0" w:space="0" w:color="auto"/>
        <w:bottom w:val="none" w:sz="0" w:space="0" w:color="auto"/>
        <w:right w:val="none" w:sz="0" w:space="0" w:color="auto"/>
      </w:divBdr>
    </w:div>
    <w:div w:id="1608199148">
      <w:bodyDiv w:val="1"/>
      <w:marLeft w:val="0"/>
      <w:marRight w:val="0"/>
      <w:marTop w:val="0"/>
      <w:marBottom w:val="0"/>
      <w:divBdr>
        <w:top w:val="none" w:sz="0" w:space="0" w:color="auto"/>
        <w:left w:val="none" w:sz="0" w:space="0" w:color="auto"/>
        <w:bottom w:val="none" w:sz="0" w:space="0" w:color="auto"/>
        <w:right w:val="none" w:sz="0" w:space="0" w:color="auto"/>
      </w:divBdr>
    </w:div>
    <w:div w:id="1850480264">
      <w:bodyDiv w:val="1"/>
      <w:marLeft w:val="0"/>
      <w:marRight w:val="0"/>
      <w:marTop w:val="0"/>
      <w:marBottom w:val="0"/>
      <w:divBdr>
        <w:top w:val="none" w:sz="0" w:space="0" w:color="auto"/>
        <w:left w:val="none" w:sz="0" w:space="0" w:color="auto"/>
        <w:bottom w:val="none" w:sz="0" w:space="0" w:color="auto"/>
        <w:right w:val="none" w:sz="0" w:space="0" w:color="auto"/>
      </w:divBdr>
    </w:div>
    <w:div w:id="1932199136">
      <w:bodyDiv w:val="1"/>
      <w:marLeft w:val="0"/>
      <w:marRight w:val="0"/>
      <w:marTop w:val="0"/>
      <w:marBottom w:val="0"/>
      <w:divBdr>
        <w:top w:val="none" w:sz="0" w:space="0" w:color="auto"/>
        <w:left w:val="none" w:sz="0" w:space="0" w:color="auto"/>
        <w:bottom w:val="none" w:sz="0" w:space="0" w:color="auto"/>
        <w:right w:val="none" w:sz="0" w:space="0" w:color="auto"/>
      </w:divBdr>
    </w:div>
    <w:div w:id="2036535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kemymoneymatter.co.uk/wp-content/uploads/2023/06/Fossil-Fuels-in-UK-Pensions-report.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reenpeace.org/international/story/68639/pension-funds-protect-future-climate-investmen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iltshirepensionfund.org.uk/article/8364/Our-plan-for-fossil-fuel-divestment" TargetMode="External"/><Relationship Id="rId11" Type="http://schemas.openxmlformats.org/officeDocument/2006/relationships/hyperlink" Target="https://www.theguardian.com/environment/2025/jan/16/economic-growth-could-fall-50-over-20-years-from-climate-shocks-say-actuaries" TargetMode="External"/><Relationship Id="rId5" Type="http://schemas.openxmlformats.org/officeDocument/2006/relationships/hyperlink" Target="https://www.divest.org.uk/commitments/" TargetMode="External"/><Relationship Id="rId10" Type="http://schemas.openxmlformats.org/officeDocument/2006/relationships/hyperlink" Target="https://www.theguardian.com/environment/2015/jun/23/a-beginners-guide-to-fossil-fuel-divestment" TargetMode="External"/><Relationship Id="rId4" Type="http://schemas.openxmlformats.org/officeDocument/2006/relationships/webSettings" Target="webSettings.xml"/><Relationship Id="rId9" Type="http://schemas.openxmlformats.org/officeDocument/2006/relationships/hyperlink" Target="https://www.bankofengland.co.uk/-/media/boe/files/events/2016/november/the-financial-impact-of-divestment-from-fossil-fuels-speaker-slid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966</Words>
  <Characters>5511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Corporate Edition</cp:lastModifiedBy>
  <cp:revision>3</cp:revision>
  <dcterms:created xsi:type="dcterms:W3CDTF">2025-01-27T23:23:00Z</dcterms:created>
  <dcterms:modified xsi:type="dcterms:W3CDTF">2025-01-29T12:49:00Z</dcterms:modified>
</cp:coreProperties>
</file>